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5663"/>
                          <a:ext cx="6734175" cy="82867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54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260025" y="3489488"/>
                          <a:ext cx="417195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Formato de perfil de cargo.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600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-152398</wp:posOffset>
            </wp:positionH>
            <wp:positionV relativeFrom="paragraph">
              <wp:posOffset>209550</wp:posOffset>
            </wp:positionV>
            <wp:extent cx="2333625" cy="707954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95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bottom w:color="000000" w:space="1" w:sz="6" w:val="single"/>
        </w:pBdr>
        <w:rPr/>
      </w:pPr>
      <w:r w:rsidDel="00000000" w:rsidR="00000000" w:rsidRPr="00000000">
        <w:rPr>
          <w:b w:val="1"/>
          <w:rtl w:val="0"/>
        </w:rPr>
        <w:t xml:space="preserve">1. IDENTIFICACIÓN DEL CARGO</w:t>
      </w:r>
      <w:r w:rsidDel="00000000" w:rsidR="00000000" w:rsidRPr="00000000">
        <w:rPr>
          <w:rtl w:val="0"/>
        </w:rPr>
      </w:r>
    </w:p>
    <w:tbl>
      <w:tblPr>
        <w:tblStyle w:val="Table1"/>
        <w:tblW w:w="9054.0" w:type="dxa"/>
        <w:jc w:val="left"/>
        <w:tblInd w:w="0.0" w:type="dxa"/>
        <w:tblLayout w:type="fixed"/>
        <w:tblLook w:val="0000"/>
      </w:tblPr>
      <w:tblGrid>
        <w:gridCol w:w="2944"/>
        <w:gridCol w:w="6110"/>
        <w:tblGridChange w:id="0">
          <w:tblGrid>
            <w:gridCol w:w="2944"/>
            <w:gridCol w:w="611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numPr>
                <w:ilvl w:val="1"/>
                <w:numId w:val="2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Nombre del Cargo: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Representante del COPASST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numPr>
                <w:ilvl w:val="1"/>
                <w:numId w:val="2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Personas en el Cargo: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numPr>
                <w:ilvl w:val="1"/>
                <w:numId w:val="2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Jefe Inmediato: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Consultor de SST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numPr>
                <w:ilvl w:val="1"/>
                <w:numId w:val="2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Área que pertenece: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both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Administrativa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pBdr>
          <w:bottom w:color="000000" w:space="1" w:sz="6" w:val="single"/>
        </w:pBdr>
        <w:rPr/>
      </w:pPr>
      <w:r w:rsidDel="00000000" w:rsidR="00000000" w:rsidRPr="00000000">
        <w:rPr>
          <w:rtl w:val="0"/>
        </w:rPr>
        <w:t xml:space="preserve">     </w:t>
      </w:r>
    </w:p>
    <w:p w:rsidR="00000000" w:rsidDel="00000000" w:rsidP="00000000" w:rsidRDefault="00000000" w:rsidRPr="00000000" w14:paraId="0000000F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2. DESCRIPCIÓN DE FUNCIONES/RESPONSABILIDADES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Proponer a la administración de la empresa o establecimiento de trabajo la adopción de medidas y el desarrollo de actividades que procuren y mantengan la salud en los lugares y ambientes de trabajo.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Proponer y participar en actividades de capacitación en salud ocupacional dirigidas a trabajadores, supervisores y directivos de la empresa o establecimiento de trabajo.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Colaborar con los funcionarios de entidades gubernamentales de salud ocupacional en las actividades que éstos adelanten en la empresa y recibir por derecho propio los informes correspondientes.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Vigilar el desarrollo de las actividades que en materia de medicina, higiene y seguridad industrial debe realizar la empresa de acuerdo con el Reglamento de Higiene y Seguridad Industrial y las normas vigentes, promover su divulgación y observancia.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Colaborar en el análisis de las causas de los accidentes de trabajo y enfermedades profesionales y proponer al empleador las medidas correctivas a que haya lugar para evitar su ocurrencia. Evaluar los programas que se hayan realizado.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Visitar periódicamente los lugares de trabajo e inspeccionar los ambientes, máquinas, equipos, aparatos y las operaciones realizadas por el personal de trabajadores en cada área o sección de la empresa e informar al empleador sobre la existencia de factores de riesgo y sugerir las medidas correctivas y de control;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Estudiar y considerar las sugerencias que presenten los trabajadores, en materia de medicina, higiene y seguridad industrial.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Servir como organismo de coordinación entre empleador y los trabajadores en la solución de los problemas relativos a la salud ocupacional. Tramitar los reclamos de los trabajadores relacionados con la salud ocupacional.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Solicitar periódicamente a la empresa informes sobre accidentalidad y enfermedades profesionales con el objeto de dar cumplimiento a lo estipulado en la presente resolución.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Elegir el secretario del Comité.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Mantener un archivo de las actas de cada reunión y demás actividades que se desarrollen, el cual estará en cualquier momento a disposición del empleador, los trabajadores y las autoridades competentes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HABILIDADES REQUERIDAS PARA 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Establecer relaciones interpersonales.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Auto-Cuidado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Adaptación a las situaciones y expectativas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Pro actividad 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Pensamiento basado en riesgo 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Responsabilidad 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Orden y cumplimiento en las tareas encomendadas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Apertura al cambio y al aprendizaje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Comunicación asertiva</w:t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rFonts w:ascii="Abadi" w:cs="Abadi" w:eastAsia="Abadi" w:hAnsi="Abadi"/>
          <w:b w:val="1"/>
          <w:sz w:val="24"/>
          <w:szCs w:val="24"/>
        </w:rPr>
      </w:pPr>
      <w:r w:rsidDel="00000000" w:rsidR="00000000" w:rsidRPr="00000000">
        <w:rPr>
          <w:rFonts w:ascii="Abadi" w:cs="Abadi" w:eastAsia="Abadi" w:hAnsi="Abadi"/>
          <w:b w:val="1"/>
          <w:sz w:val="24"/>
          <w:szCs w:val="24"/>
          <w:rtl w:val="0"/>
        </w:rPr>
        <w:t xml:space="preserve">Control de gestión de cambios</w:t>
      </w:r>
    </w:p>
    <w:tbl>
      <w:tblPr>
        <w:tblStyle w:val="Table2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jc w:val="both"/>
        <w:rPr>
          <w:rFonts w:ascii="Abadi" w:cs="Abadi" w:eastAsia="Abadi" w:hAnsi="Abad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